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B86763"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EC42F0">
        <w:rPr>
          <w:sz w:val="24"/>
          <w:szCs w:val="24"/>
        </w:rPr>
        <w:t xml:space="preserve">от </w:t>
      </w:r>
      <w:r w:rsidR="0026677C" w:rsidRPr="00EC42F0">
        <w:rPr>
          <w:sz w:val="24"/>
          <w:szCs w:val="24"/>
        </w:rPr>
        <w:t xml:space="preserve"> </w:t>
      </w:r>
      <w:r w:rsidRPr="00EC42F0">
        <w:rPr>
          <w:sz w:val="24"/>
          <w:szCs w:val="24"/>
        </w:rPr>
        <w:t>0</w:t>
      </w:r>
      <w:r w:rsidR="00EC42F0" w:rsidRPr="00EC42F0">
        <w:rPr>
          <w:sz w:val="24"/>
          <w:szCs w:val="24"/>
        </w:rPr>
        <w:t>7</w:t>
      </w:r>
      <w:r w:rsidRPr="00EC42F0">
        <w:rPr>
          <w:sz w:val="24"/>
          <w:szCs w:val="24"/>
        </w:rPr>
        <w:t>.</w:t>
      </w:r>
      <w:r w:rsidR="00EC42F0" w:rsidRPr="00EC42F0">
        <w:rPr>
          <w:sz w:val="24"/>
          <w:szCs w:val="24"/>
        </w:rPr>
        <w:t>1</w:t>
      </w:r>
      <w:r w:rsidRPr="00EC42F0">
        <w:rPr>
          <w:sz w:val="24"/>
          <w:szCs w:val="24"/>
        </w:rPr>
        <w:t xml:space="preserve">0.2018 года  № </w:t>
      </w:r>
      <w:r w:rsidR="00EC42F0" w:rsidRPr="00EC42F0">
        <w:rPr>
          <w:sz w:val="24"/>
          <w:szCs w:val="24"/>
        </w:rPr>
        <w:t xml:space="preserve"> 274</w:t>
      </w:r>
      <w:r w:rsidRPr="00EC42F0">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площадью – </w:t>
      </w:r>
      <w:r w:rsidR="001B4A33">
        <w:rPr>
          <w:sz w:val="24"/>
          <w:szCs w:val="24"/>
        </w:rPr>
        <w:t>36</w:t>
      </w:r>
      <w:r w:rsidRPr="00E439DB">
        <w:rPr>
          <w:sz w:val="24"/>
          <w:szCs w:val="24"/>
        </w:rPr>
        <w:t xml:space="preserve"> кв.м., кадастровый номер 35:01:020</w:t>
      </w:r>
      <w:r w:rsidR="00007EA3">
        <w:rPr>
          <w:sz w:val="24"/>
          <w:szCs w:val="24"/>
        </w:rPr>
        <w:t>7004</w:t>
      </w:r>
      <w:r w:rsidRPr="00E439DB">
        <w:rPr>
          <w:sz w:val="24"/>
          <w:szCs w:val="24"/>
        </w:rPr>
        <w:t>:</w:t>
      </w:r>
      <w:r w:rsidR="00007EA3">
        <w:rPr>
          <w:sz w:val="24"/>
          <w:szCs w:val="24"/>
        </w:rPr>
        <w:t>1368</w:t>
      </w:r>
      <w:r w:rsidRPr="00E439DB">
        <w:rPr>
          <w:sz w:val="24"/>
          <w:szCs w:val="24"/>
        </w:rPr>
        <w:t xml:space="preserve">, с разрешенным видом использования  -  </w:t>
      </w:r>
      <w:r w:rsidR="00007EA3">
        <w:rPr>
          <w:sz w:val="24"/>
          <w:szCs w:val="24"/>
        </w:rPr>
        <w:t>наземные и полуподземные капитальные гаражи боксового типа для личного автотранспорта</w:t>
      </w:r>
      <w:r w:rsidRPr="00B86763">
        <w:rPr>
          <w:sz w:val="24"/>
          <w:szCs w:val="24"/>
        </w:rPr>
        <w:t>.</w:t>
      </w:r>
    </w:p>
    <w:p w:rsidR="00B86763" w:rsidRPr="00B86763" w:rsidRDefault="00B86763" w:rsidP="00B86763">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B86763">
        <w:rPr>
          <w:color w:val="000000"/>
        </w:rPr>
        <w:t>Установить начальную цену годовой арендной платы  земельного участка – 738,16</w:t>
      </w:r>
      <w:proofErr w:type="gramStart"/>
      <w:r w:rsidRPr="00B86763">
        <w:rPr>
          <w:color w:val="000000"/>
        </w:rPr>
        <w:t xml:space="preserve"> /С</w:t>
      </w:r>
      <w:proofErr w:type="gramEnd"/>
      <w:r w:rsidRPr="00B86763">
        <w:rPr>
          <w:color w:val="000000"/>
        </w:rPr>
        <w:t>емьсот тридцать восемь/ рублей 16 копеек.</w:t>
      </w:r>
    </w:p>
    <w:p w:rsidR="00B86763" w:rsidRPr="00B86763" w:rsidRDefault="00B86763" w:rsidP="00B86763">
      <w:pPr>
        <w:pStyle w:val="a5"/>
        <w:ind w:right="-238"/>
        <w:jc w:val="both"/>
        <w:rPr>
          <w:color w:val="000000"/>
          <w:sz w:val="24"/>
          <w:szCs w:val="24"/>
        </w:rPr>
      </w:pPr>
      <w:r>
        <w:rPr>
          <w:color w:val="000000"/>
          <w:sz w:val="24"/>
          <w:szCs w:val="24"/>
        </w:rPr>
        <w:t xml:space="preserve">       </w:t>
      </w:r>
      <w:r w:rsidRPr="00B86763">
        <w:rPr>
          <w:color w:val="000000"/>
          <w:sz w:val="24"/>
          <w:szCs w:val="24"/>
        </w:rPr>
        <w:t xml:space="preserve"> Форма аукциона – открытые торги. </w:t>
      </w:r>
    </w:p>
    <w:p w:rsidR="00B86763" w:rsidRPr="00B86763" w:rsidRDefault="00B86763" w:rsidP="00B86763">
      <w:pPr>
        <w:pStyle w:val="a5"/>
        <w:ind w:right="-238"/>
        <w:jc w:val="both"/>
        <w:rPr>
          <w:color w:val="000000"/>
          <w:sz w:val="24"/>
          <w:szCs w:val="24"/>
        </w:rPr>
      </w:pPr>
      <w:r>
        <w:rPr>
          <w:color w:val="000000"/>
          <w:sz w:val="24"/>
          <w:szCs w:val="24"/>
        </w:rPr>
        <w:t xml:space="preserve">        </w:t>
      </w:r>
      <w:r w:rsidRPr="00B86763">
        <w:rPr>
          <w:color w:val="000000"/>
          <w:sz w:val="24"/>
          <w:szCs w:val="24"/>
        </w:rPr>
        <w:t>Шаг аукциона 3% от начальной цены  годовой арендной платы земельного участка, что составляет –  22,14</w:t>
      </w:r>
      <w:proofErr w:type="gramStart"/>
      <w:r w:rsidRPr="00B86763">
        <w:rPr>
          <w:color w:val="000000"/>
          <w:sz w:val="24"/>
          <w:szCs w:val="24"/>
        </w:rPr>
        <w:t xml:space="preserve">  /Д</w:t>
      </w:r>
      <w:proofErr w:type="gramEnd"/>
      <w:r w:rsidRPr="00B86763">
        <w:rPr>
          <w:color w:val="000000"/>
          <w:sz w:val="24"/>
          <w:szCs w:val="24"/>
        </w:rPr>
        <w:t xml:space="preserve">вадцать два / рубля 14 копеек. </w:t>
      </w:r>
    </w:p>
    <w:p w:rsidR="00B86763" w:rsidRPr="00B86763" w:rsidRDefault="00B86763" w:rsidP="00B86763">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B86763">
        <w:rPr>
          <w:color w:val="000000"/>
        </w:rPr>
        <w:t>Размер задатка – 20% от начальной цены годовой арендной платы  земельного участка, что составляет –  147,63</w:t>
      </w:r>
      <w:proofErr w:type="gramStart"/>
      <w:r w:rsidRPr="00B86763">
        <w:rPr>
          <w:color w:val="000000"/>
        </w:rPr>
        <w:t xml:space="preserve"> /С</w:t>
      </w:r>
      <w:proofErr w:type="gramEnd"/>
      <w:r w:rsidRPr="00B86763">
        <w:rPr>
          <w:color w:val="000000"/>
        </w:rPr>
        <w:t xml:space="preserve">то сорок семь/ рублей 63 копейки.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B86763">
        <w:rPr>
          <w:sz w:val="24"/>
          <w:szCs w:val="24"/>
        </w:rPr>
        <w:t xml:space="preserve">  </w:t>
      </w:r>
      <w:r w:rsidRPr="00B86763">
        <w:rPr>
          <w:sz w:val="24"/>
          <w:szCs w:val="24"/>
        </w:rPr>
        <w:tab/>
        <w:t>Выкупная цена - годовая арендная плата,  вносится</w:t>
      </w:r>
      <w:r w:rsidRPr="00E439DB">
        <w:rPr>
          <w:sz w:val="24"/>
          <w:szCs w:val="24"/>
        </w:rPr>
        <w:t xml:space="preserve">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7C2A16" w:rsidRDefault="00C40A5B" w:rsidP="00B709A8">
      <w:pPr>
        <w:ind w:right="-5"/>
        <w:jc w:val="both"/>
        <w:rPr>
          <w:color w:val="000000"/>
          <w:sz w:val="24"/>
          <w:szCs w:val="24"/>
        </w:rPr>
      </w:pPr>
      <w:r w:rsidRPr="00366803">
        <w:rPr>
          <w:sz w:val="24"/>
          <w:szCs w:val="24"/>
        </w:rPr>
        <w:tab/>
      </w:r>
      <w:r w:rsidRPr="007C2A16">
        <w:rPr>
          <w:color w:val="000000"/>
          <w:sz w:val="24"/>
          <w:szCs w:val="24"/>
        </w:rPr>
        <w:t>Первый день приема заявок  1</w:t>
      </w:r>
      <w:r w:rsidR="007C2A16" w:rsidRPr="007C2A16">
        <w:rPr>
          <w:color w:val="000000"/>
          <w:sz w:val="24"/>
          <w:szCs w:val="24"/>
        </w:rPr>
        <w:t>7 октября</w:t>
      </w:r>
      <w:r w:rsidRPr="007C2A16">
        <w:rPr>
          <w:color w:val="000000"/>
          <w:sz w:val="24"/>
          <w:szCs w:val="24"/>
        </w:rPr>
        <w:t xml:space="preserve"> 2018 года,  последний день приема заявок    1</w:t>
      </w:r>
      <w:r w:rsidR="007C2A16" w:rsidRPr="007C2A16">
        <w:rPr>
          <w:color w:val="000000"/>
          <w:sz w:val="24"/>
          <w:szCs w:val="24"/>
        </w:rPr>
        <w:t>7 ноября</w:t>
      </w:r>
      <w:r w:rsidRPr="007C2A16">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7C2A16">
        <w:rPr>
          <w:color w:val="000000"/>
          <w:sz w:val="24"/>
          <w:szCs w:val="24"/>
        </w:rPr>
        <w:tab/>
        <w:t xml:space="preserve"> Аукцион состоится   </w:t>
      </w:r>
      <w:r w:rsidR="007C2A16" w:rsidRPr="007C2A16">
        <w:rPr>
          <w:color w:val="000000"/>
          <w:sz w:val="24"/>
          <w:szCs w:val="24"/>
        </w:rPr>
        <w:t>23 ноября</w:t>
      </w:r>
      <w:r w:rsidRPr="007C2A16">
        <w:rPr>
          <w:color w:val="000000"/>
          <w:sz w:val="24"/>
          <w:szCs w:val="24"/>
        </w:rPr>
        <w:t xml:space="preserve"> 2018</w:t>
      </w:r>
      <w:r w:rsidRPr="00325FD3">
        <w:rPr>
          <w:color w:val="000000"/>
          <w:sz w:val="24"/>
          <w:szCs w:val="24"/>
        </w:rPr>
        <w:t xml:space="preserve"> года в 1</w:t>
      </w:r>
      <w:r w:rsidR="007C2A16">
        <w:rPr>
          <w:color w:val="000000"/>
          <w:sz w:val="24"/>
          <w:szCs w:val="24"/>
        </w:rPr>
        <w:t>5</w:t>
      </w:r>
      <w:r w:rsidRPr="00325FD3">
        <w:rPr>
          <w:color w:val="000000"/>
          <w:sz w:val="24"/>
          <w:szCs w:val="24"/>
        </w:rPr>
        <w:t xml:space="preserve"> ч.00 м. по адресу: Вологодская область, </w:t>
      </w:r>
      <w:proofErr w:type="gramStart"/>
      <w:r w:rsidRPr="00325FD3">
        <w:rPr>
          <w:color w:val="000000"/>
          <w:sz w:val="24"/>
          <w:szCs w:val="24"/>
        </w:rPr>
        <w:t>г</w:t>
      </w:r>
      <w:proofErr w:type="gramEnd"/>
      <w:r w:rsidRPr="00325FD3">
        <w:rPr>
          <w:color w:val="000000"/>
          <w:sz w:val="24"/>
          <w:szCs w:val="24"/>
        </w:rPr>
        <w:t xml:space="preserve">. Вытегра, пр. Советский, д.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C40A5B" w:rsidRPr="00366803" w:rsidRDefault="00C40A5B" w:rsidP="00EC42F0">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C42F0" w:rsidRPr="001769C5">
        <w:rPr>
          <w:sz w:val="24"/>
          <w:szCs w:val="24"/>
        </w:rPr>
        <w:t xml:space="preserve">Российская Федерация, Вологодская область, р-н </w:t>
      </w:r>
      <w:proofErr w:type="spellStart"/>
      <w:r w:rsidR="00EC42F0" w:rsidRPr="001769C5">
        <w:rPr>
          <w:sz w:val="24"/>
          <w:szCs w:val="24"/>
        </w:rPr>
        <w:t>Вытегорский</w:t>
      </w:r>
      <w:proofErr w:type="spellEnd"/>
      <w:r w:rsidR="00EC42F0" w:rsidRPr="001769C5">
        <w:rPr>
          <w:sz w:val="24"/>
          <w:szCs w:val="24"/>
        </w:rPr>
        <w:t xml:space="preserve">,  г. Вытегра,  площадью – </w:t>
      </w:r>
      <w:r w:rsidR="00EC42F0">
        <w:rPr>
          <w:sz w:val="24"/>
          <w:szCs w:val="24"/>
        </w:rPr>
        <w:t>36</w:t>
      </w:r>
      <w:r w:rsidR="00EC42F0" w:rsidRPr="00E439DB">
        <w:rPr>
          <w:sz w:val="24"/>
          <w:szCs w:val="24"/>
        </w:rPr>
        <w:t xml:space="preserve"> кв.м., кадастровый номер 35:01:020</w:t>
      </w:r>
      <w:r w:rsidR="00EC42F0">
        <w:rPr>
          <w:sz w:val="24"/>
          <w:szCs w:val="24"/>
        </w:rPr>
        <w:t>7004</w:t>
      </w:r>
      <w:r w:rsidR="00EC42F0" w:rsidRPr="00E439DB">
        <w:rPr>
          <w:sz w:val="24"/>
          <w:szCs w:val="24"/>
        </w:rPr>
        <w:t>:</w:t>
      </w:r>
      <w:r w:rsidR="00EC42F0">
        <w:rPr>
          <w:sz w:val="24"/>
          <w:szCs w:val="24"/>
        </w:rPr>
        <w:t>1368</w:t>
      </w:r>
      <w:r w:rsidR="00EC42F0" w:rsidRPr="00E439DB">
        <w:rPr>
          <w:sz w:val="24"/>
          <w:szCs w:val="24"/>
        </w:rPr>
        <w:t xml:space="preserve">, с разрешенным видом использования  -  </w:t>
      </w:r>
      <w:r w:rsidR="00EC42F0">
        <w:rPr>
          <w:sz w:val="24"/>
          <w:szCs w:val="24"/>
        </w:rPr>
        <w:t>наземные и полуподземные капитальные гаражи боксового типа для личного автотранспорта</w:t>
      </w:r>
      <w:proofErr w:type="gramStart"/>
      <w:r w:rsidR="00EC42F0" w:rsidRPr="00B86763">
        <w:rPr>
          <w:sz w:val="24"/>
          <w:szCs w:val="24"/>
        </w:rPr>
        <w:t>.</w:t>
      </w:r>
      <w:proofErr w:type="gramEnd"/>
      <w:r w:rsidRPr="00366803">
        <w:rPr>
          <w:sz w:val="24"/>
          <w:szCs w:val="24"/>
        </w:rPr>
        <w:t xml:space="preserve"> (</w:t>
      </w:r>
      <w:proofErr w:type="gramStart"/>
      <w:r w:rsidRPr="00366803">
        <w:rPr>
          <w:sz w:val="24"/>
          <w:szCs w:val="24"/>
        </w:rPr>
        <w:t>з</w:t>
      </w:r>
      <w:proofErr w:type="gramEnd"/>
      <w:r w:rsidRPr="00366803">
        <w:rPr>
          <w:sz w:val="24"/>
          <w:szCs w:val="24"/>
        </w:rPr>
        <w:t>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EC42F0" w:rsidRDefault="00C40A5B" w:rsidP="0044229B">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C42F0" w:rsidRPr="00EC42F0">
        <w:rPr>
          <w:b/>
          <w:sz w:val="24"/>
          <w:szCs w:val="24"/>
        </w:rPr>
        <w:t xml:space="preserve">Российская Федерация, Вологодская область, р-н </w:t>
      </w:r>
      <w:proofErr w:type="spellStart"/>
      <w:r w:rsidR="00EC42F0" w:rsidRPr="00EC42F0">
        <w:rPr>
          <w:b/>
          <w:sz w:val="24"/>
          <w:szCs w:val="24"/>
        </w:rPr>
        <w:t>Вытегорский</w:t>
      </w:r>
      <w:proofErr w:type="spellEnd"/>
      <w:r w:rsidR="00EC42F0" w:rsidRPr="00EC42F0">
        <w:rPr>
          <w:b/>
          <w:sz w:val="24"/>
          <w:szCs w:val="24"/>
        </w:rPr>
        <w:t>,  г. Вытегра,  площадью – 36 кв.м., кадастровый номер 35:01:0207004:1368, с разрешенным видом использования  -  наземные и полуподземные капитальные гаражи боксового типа для личного автотранспорта</w:t>
      </w:r>
      <w:r w:rsidR="0044229B" w:rsidRPr="00EC42F0">
        <w:rPr>
          <w:b/>
          <w:sz w:val="24"/>
          <w:szCs w:val="24"/>
        </w:rPr>
        <w:t xml:space="preserve">, </w:t>
      </w:r>
      <w:r w:rsidRPr="00EC42F0">
        <w:rPr>
          <w:b/>
          <w:sz w:val="24"/>
          <w:szCs w:val="24"/>
        </w:rPr>
        <w:t>о</w:t>
      </w:r>
      <w:r w:rsidRPr="00EC42F0">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07EA3"/>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1474"/>
    <w:rsid w:val="003473CE"/>
    <w:rsid w:val="00357ACD"/>
    <w:rsid w:val="00361392"/>
    <w:rsid w:val="00366803"/>
    <w:rsid w:val="00374D43"/>
    <w:rsid w:val="003A0A78"/>
    <w:rsid w:val="003D1B29"/>
    <w:rsid w:val="003E1BF6"/>
    <w:rsid w:val="0041142E"/>
    <w:rsid w:val="0042687E"/>
    <w:rsid w:val="004328E9"/>
    <w:rsid w:val="0044229B"/>
    <w:rsid w:val="00456B36"/>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1EBF"/>
    <w:rsid w:val="00726E4F"/>
    <w:rsid w:val="007668D8"/>
    <w:rsid w:val="00776E60"/>
    <w:rsid w:val="00780B3C"/>
    <w:rsid w:val="007A4DA5"/>
    <w:rsid w:val="007C2A16"/>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C1CCB"/>
    <w:rsid w:val="009E537E"/>
    <w:rsid w:val="00A5038F"/>
    <w:rsid w:val="00A63A95"/>
    <w:rsid w:val="00A81E56"/>
    <w:rsid w:val="00AF5C50"/>
    <w:rsid w:val="00B0004A"/>
    <w:rsid w:val="00B709A8"/>
    <w:rsid w:val="00B73E59"/>
    <w:rsid w:val="00B77F75"/>
    <w:rsid w:val="00B86763"/>
    <w:rsid w:val="00B91A9D"/>
    <w:rsid w:val="00B967BE"/>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EC42F0"/>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2984</Words>
  <Characters>17013</Characters>
  <Application>Microsoft Office Word</Application>
  <DocSecurity>0</DocSecurity>
  <Lines>141</Lines>
  <Paragraphs>39</Paragraphs>
  <ScaleCrop>false</ScaleCrop>
  <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56</cp:revision>
  <cp:lastPrinted>2016-10-28T08:41:00Z</cp:lastPrinted>
  <dcterms:created xsi:type="dcterms:W3CDTF">2015-07-01T14:00:00Z</dcterms:created>
  <dcterms:modified xsi:type="dcterms:W3CDTF">2018-10-10T10:46:00Z</dcterms:modified>
</cp:coreProperties>
</file>